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Brief per un fractional executive: </w:t>
      </w:r>
      <w:r>
        <w:rPr>
          <w:color w:val="2650C8"/>
          <w:highlight w:val="yellow"/>
        </w:rPr>
        <w:t xml:space="preserve">[Nome dell’azienda]</w:t>
      </w:r>
    </w:p>
    <w:p>
      <w:pPr>
        <w:spacing w:after="120"/>
      </w:pPr>
      <w:r>
        <w:rPr>
          <w:b/>
          <w:bCs/>
        </w:rPr>
        <w:t xml:space="preserve">Preparato da:</w:t>
      </w:r>
      <w:r>
        <w:t xml:space="preserve"> </w:t>
      </w:r>
      <w:r>
        <w:rPr>
          <w:color w:val="2650C8"/>
          <w:highlight w:val="yellow"/>
        </w:rPr>
        <w:t xml:space="preserve">[nome e ruolo]</w:t>
      </w:r>
      <w:r>
        <w:t xml:space="preserve"> · </w:t>
      </w:r>
      <w:r>
        <w:rPr>
          <w:b/>
          <w:bCs/>
        </w:rPr>
        <w:t xml:space="preserve">Data:</w:t>
      </w:r>
      <w:r>
        <w:t xml:space="preserve"> </w:t>
      </w:r>
      <w:r>
        <w:rPr>
          <w:color w:val="2650C8"/>
          <w:highlight w:val="yellow"/>
        </w:rPr>
        <w:t xml:space="preserve">[data]</w:t>
      </w:r>
      <w:r>
        <w:t xml:space="preserve"> · </w:t>
      </w:r>
      <w:r>
        <w:rPr>
          <w:b/>
          <w:bCs/>
        </w:rPr>
        <w:t xml:space="preserve">Decisione entro:</w:t>
      </w:r>
      <w:r>
        <w:t xml:space="preserve"> </w:t>
      </w:r>
      <w:r>
        <w:rPr>
          <w:color w:val="2650C8"/>
          <w:highlight w:val="yellow"/>
        </w:rPr>
        <w:t xml:space="preserve">[data]</w:t>
      </w:r>
    </w:p>
    <w:p>
      <w:pPr>
        <w:spacing w:after="120"/>
      </w:pPr>
      <w:r>
        <w:t xml:space="preserve">Compilate questo brief con il vostro team di leadership, tenetelo entro una pagina e inviate lo stesso brief a ogni candidato. Sostituite tutto ciò che è tra </w:t>
      </w:r>
      <w:r>
        <w:rPr>
          <w:color w:val="2650C8"/>
          <w:highlight w:val="yellow"/>
        </w:rPr>
        <w:t xml:space="preserve">[parentesi quadre]</w:t>
      </w:r>
      <w:r>
        <w:t xml:space="preserve">. Prima di modificarlo, salvatene una copia con un nuovo nome (in Word: File, poi Salva con nome). Modello di Sam Akbari, samakbari.com.</w:t>
      </w:r>
    </w:p>
    <w:p>
      <w:pPr>
        <w:pStyle w:val="Heading1"/>
      </w:pPr>
      <w:r>
        <w:t xml:space="preserve">1. Il problema</w:t>
      </w:r>
    </w:p>
    <w:p>
      <w:pPr>
        <w:spacing w:after="120"/>
      </w:pPr>
      <w:r>
        <w:rPr>
          <w:color w:val="2650C8"/>
          <w:highlight w:val="yellow"/>
        </w:rPr>
        <w:t xml:space="preserve">[Una o due frasi: che cosa non funziona, e come lo sapete. Inserite un numero, se lo avete.]</w:t>
      </w:r>
    </w:p>
    <w:p>
      <w:pPr>
        <w:pStyle w:val="Heading1"/>
      </w:pPr>
      <w:r>
        <w:t xml:space="preserve">2. Come si riconosce il successo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77"/>
        <w:gridCol w:w="2377"/>
        <w:gridCol w:w="2377"/>
        <w:gridCol w:w="2377"/>
      </w:tblGrid>
      <w:tr>
        <w:trPr>
          <w:tblHeader/>
        </w:trPr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shd w:fill="EEF1F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Entro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shd w:fill="EEF1F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Misura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shd w:fill="EEF1F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Oggi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shd w:fill="EEF1F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Obiettivo</w:t>
            </w:r>
          </w:p>
        </w:tc>
      </w:tr>
      <w:tr>
        <w:trPr>
          <w:tblHeader w:val="off"/>
        </w:trPr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Giorno 90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[ad es. tasso di conversione delle trattative, tempi di lancio]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[valore attuale]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[obiettivo]</w:t>
            </w:r>
          </w:p>
        </w:tc>
      </w:tr>
      <w:tr>
        <w:trPr>
          <w:tblHeader w:val="off"/>
        </w:trPr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Giorno 90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[seconda misura]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[valore attuale]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[obiettivo]</w:t>
            </w:r>
          </w:p>
        </w:tc>
      </w:tr>
      <w:tr>
        <w:trPr>
          <w:tblHeader w:val="off"/>
        </w:trPr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Mese 12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[il risultato che giustifica il ruolo]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[valore attuale]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[obiettivo]</w:t>
            </w:r>
          </w:p>
        </w:tc>
      </w:tr>
    </w:tbl>
    <w:p/>
    <w:p>
      <w:pPr>
        <w:pStyle w:val="Heading1"/>
      </w:pPr>
      <w:r>
        <w:t xml:space="preserve">3. Il ruolo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Ruolo:</w:t>
      </w:r>
      <w:r>
        <w:t xml:space="preserve"> </w:t>
      </w:r>
      <w:r>
        <w:rPr>
          <w:color w:val="2650C8"/>
          <w:highlight w:val="yellow"/>
        </w:rPr>
        <w:t xml:space="preserve">[Fractional CRO / CMO, COO, Chief AI Officer, oppure non ancora deciso]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Riporta a:</w:t>
      </w:r>
      <w:r>
        <w:t xml:space="preserve"> </w:t>
      </w:r>
      <w:r>
        <w:rPr>
          <w:color w:val="2650C8"/>
          <w:highlight w:val="yellow"/>
        </w:rPr>
        <w:t xml:space="preserve">[CEO o board]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Lavora con:</w:t>
      </w:r>
      <w:r>
        <w:t xml:space="preserve"> </w:t>
      </w:r>
      <w:r>
        <w:rPr>
          <w:color w:val="2650C8"/>
          <w:highlight w:val="yellow"/>
        </w:rPr>
        <w:t xml:space="preserve">[i responsabili e i team che guiderà o su cui farà affidamento]</w:t>
      </w:r>
    </w:p>
    <w:p>
      <w:pPr>
        <w:pStyle w:val="Heading1"/>
      </w:pPr>
      <w:r>
        <w:t xml:space="preserve">4. Poteri decisionali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Può decidere senza chiedere:</w:t>
      </w:r>
      <w:r>
        <w:t xml:space="preserve"> </w:t>
      </w:r>
      <w:r>
        <w:rPr>
          <w:color w:val="2650C8"/>
          <w:highlight w:val="yellow"/>
        </w:rPr>
        <w:t xml:space="preserve">[ad es. modifiche ai processi, scelta di fornitori sotto X €]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Ha bisogno di approvazione per:</w:t>
      </w:r>
      <w:r>
        <w:t xml:space="preserve"> </w:t>
      </w:r>
      <w:r>
        <w:rPr>
          <w:color w:val="2650C8"/>
          <w:highlight w:val="yellow"/>
        </w:rPr>
        <w:t xml:space="preserve">[ad es. assunzioni, spese oltre X €]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Gestisce direttamente delle persone:</w:t>
      </w:r>
      <w:r>
        <w:t xml:space="preserve"> </w:t>
      </w:r>
      <w:r>
        <w:rPr>
          <w:color w:val="2650C8"/>
          <w:highlight w:val="yellow"/>
        </w:rPr>
        <w:t xml:space="preserve">[sì, chi / no, guida attraverso altri]</w:t>
      </w:r>
    </w:p>
    <w:p>
      <w:pPr>
        <w:pStyle w:val="Heading1"/>
      </w:pPr>
      <w:r>
        <w:t xml:space="preserve">5. Tempo e modalità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Giorni a settimana:</w:t>
      </w:r>
      <w:r>
        <w:t xml:space="preserve"> </w:t>
      </w:r>
      <w:r>
        <w:rPr>
          <w:color w:val="2650C8"/>
          <w:highlight w:val="yellow"/>
        </w:rPr>
        <w:t xml:space="preserve">[1, 2 o 3, oppure temporary manager a tempo pieno]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Presenza in azienda:</w:t>
      </w:r>
      <w:r>
        <w:t xml:space="preserve"> </w:t>
      </w:r>
      <w:r>
        <w:rPr>
          <w:color w:val="2650C8"/>
          <w:highlight w:val="yellow"/>
        </w:rPr>
        <w:t xml:space="preserve">[giorni a settimana o al mese, e dove]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Data di inizio e durata iniziale:</w:t>
      </w:r>
      <w:r>
        <w:t xml:space="preserve"> </w:t>
      </w:r>
      <w:r>
        <w:rPr>
          <w:color w:val="2650C8"/>
          <w:highlight w:val="yellow"/>
        </w:rPr>
        <w:t xml:space="preserve">[data; ad es. tre mesi, poi di mese in mese]</w:t>
      </w:r>
    </w:p>
    <w:p>
      <w:pPr>
        <w:pStyle w:val="Heading1"/>
      </w:pPr>
      <w:r>
        <w:t xml:space="preserve">6. Budget e vincoli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Budget mensile:</w:t>
      </w:r>
      <w:r>
        <w:t xml:space="preserve"> </w:t>
      </w:r>
      <w:r>
        <w:rPr>
          <w:color w:val="2650C8"/>
          <w:highlight w:val="yellow"/>
        </w:rPr>
        <w:t xml:space="preserve">[fascia in euro, IVA esclusa]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Già tentato:</w:t>
      </w:r>
      <w:r>
        <w:t xml:space="preserve"> </w:t>
      </w:r>
      <w:r>
        <w:rPr>
          <w:color w:val="2650C8"/>
          <w:highlight w:val="yellow"/>
        </w:rPr>
        <w:t xml:space="preserve">[che cosa avete provato, e com’è andata]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Non in discussione:</w:t>
      </w:r>
      <w:r>
        <w:t xml:space="preserve"> </w:t>
      </w:r>
      <w:r>
        <w:rPr>
          <w:color w:val="2650C8"/>
          <w:highlight w:val="yellow"/>
        </w:rPr>
        <w:t xml:space="preserve">[ciò che non si può cambiare]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Da non disturbare:</w:t>
      </w:r>
      <w:r>
        <w:t xml:space="preserve"> </w:t>
      </w:r>
      <w:r>
        <w:rPr>
          <w:color w:val="2650C8"/>
          <w:highlight w:val="yellow"/>
        </w:rPr>
        <w:t xml:space="preserve">[clienti, sistemi o persone chiave]</w:t>
      </w:r>
    </w:p>
    <w:p>
      <w:pPr>
        <w:pStyle w:val="Heading1"/>
      </w:pPr>
      <w:r>
        <w:t xml:space="preserve">Domande per ogni candidato</w:t>
      </w:r>
    </w:p>
    <w:p>
      <w:pPr>
        <w:pStyle w:val="ListParagraph"/>
        <w:numPr>
          <w:ilvl w:val="0"/>
          <w:numId w:val="1"/>
        </w:numPr>
      </w:pPr>
      <w:r>
        <w:t xml:space="preserve">Che cosa fareste nei primi 30 giorni?</w:t>
      </w:r>
    </w:p>
    <w:p>
      <w:pPr>
        <w:pStyle w:val="ListParagraph"/>
        <w:numPr>
          <w:ilvl w:val="0"/>
          <w:numId w:val="1"/>
        </w:numPr>
      </w:pPr>
      <w:r>
        <w:t xml:space="preserve">Quale delle nostre misure cambiereste, e perché?</w:t>
      </w:r>
    </w:p>
    <w:p>
      <w:pPr>
        <w:pStyle w:val="ListParagraph"/>
        <w:numPr>
          <w:ilvl w:val="0"/>
          <w:numId w:val="1"/>
        </w:numPr>
      </w:pPr>
      <w:r>
        <w:t xml:space="preserve">Che cosa resta fuori dal vostro perimetro?</w:t>
      </w:r>
    </w:p>
    <w:p>
      <w:pPr>
        <w:pStyle w:val="ListParagraph"/>
        <w:numPr>
          <w:ilvl w:val="0"/>
          <w:numId w:val="1"/>
        </w:numPr>
      </w:pPr>
      <w:r>
        <w:t xml:space="preserve">Come vi fate pagare, e qual è il periodo di preavviso?</w:t>
      </w:r>
    </w:p>
    <w:p>
      <w:pPr>
        <w:pStyle w:val="ListParagraph"/>
        <w:numPr>
          <w:ilvl w:val="0"/>
          <w:numId w:val="1"/>
        </w:numPr>
      </w:pPr>
      <w:r>
        <w:t xml:space="preserve">Con chi possiamo parlare di un lavoro simile che avete svolto?</w:t>
      </w:r>
    </w:p>
    <w:sectPr>
      <w:footerReference w:type="default" r:id="rId6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Modello di samakbari.com · Pagina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0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pPr>
      <w:spacing w:after="240"/>
    </w:pPr>
    <w:rPr>
      <w:rFonts w:ascii="Calibri" w:cs="Calibri" w:eastAsia="Calibri" w:hAnsi="Calibri"/>
      <w:b/>
      <w:bCs/>
      <w:color w:val="0E1B2E"/>
      <w:sz w:val="44"/>
      <w:szCs w:val="44"/>
    </w:rPr>
  </w:style>
  <w:style w:type="paragraph" w:styleId="Heading1">
    <w:name w:val="Heading 1"/>
    <w:pPr>
      <w:spacing w:after="140" w:before="320"/>
    </w:pPr>
    <w:rPr>
      <w:rFonts w:ascii="Calibri" w:cs="Calibri" w:eastAsia="Calibri" w:hAnsi="Calibri"/>
      <w:b/>
      <w:bCs/>
      <w:color w:val="0E1B2E"/>
      <w:sz w:val="30"/>
      <w:szCs w:val="30"/>
    </w:rPr>
  </w:style>
  <w:style w:type="paragraph" w:styleId="Heading2">
    <w:name w:val="Heading 2"/>
    <w:pPr>
      <w:spacing w:after="100" w:before="220"/>
    </w:pPr>
    <w:rPr>
      <w:rFonts w:ascii="Calibri" w:cs="Calibri" w:eastAsia="Calibri" w:hAnsi="Calibri"/>
      <w:b/>
      <w:bCs/>
      <w:color w:val="0E1B2E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per un fractional executive</dc:title>
  <dc:creator>Sam Akbari, samakbari.com</dc:creator>
  <cp:lastModifiedBy>Un-named</cp:lastModifiedBy>
  <cp:revision>1</cp:revision>
  <dcterms:created xsi:type="dcterms:W3CDTF">2026-10-21T06:48:29.825Z</dcterms:created>
  <dcterms:modified xsi:type="dcterms:W3CDTF">2026-10-21T06:48:29.825Z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