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AI Use Policy: </w:t>
      </w:r>
      <w:r>
        <w:rPr>
          <w:color w:val="2650C8"/>
          <w:highlight w:val="yellow"/>
        </w:rPr>
        <w:t xml:space="preserve">[Company name]</w:t>
      </w:r>
    </w:p>
    <w:p>
      <w:pPr>
        <w:spacing w:after="120"/>
      </w:pPr>
      <w:r>
        <w:rPr>
          <w:b/>
          <w:bCs/>
        </w:rPr>
        <w:t xml:space="preserve">Version:</w:t>
      </w:r>
      <w:r>
        <w:t xml:space="preserve"> </w:t>
      </w:r>
      <w:r>
        <w:rPr>
          <w:color w:val="2650C8"/>
          <w:highlight w:val="yellow"/>
        </w:rPr>
        <w:t xml:space="preserve">[1.0]</w:t>
      </w:r>
    </w:p>
    <w:p>
      <w:pPr>
        <w:spacing w:after="120"/>
      </w:pPr>
      <w:r>
        <w:rPr>
          <w:b/>
          <w:bCs/>
        </w:rPr>
        <w:t xml:space="preserve">Approved by:</w:t>
      </w:r>
      <w:r>
        <w:t xml:space="preserve"> </w:t>
      </w:r>
      <w:r>
        <w:rPr>
          <w:color w:val="2650C8"/>
          <w:highlight w:val="yellow"/>
        </w:rPr>
        <w:t xml:space="preserve">[Accountable executive name and title]</w:t>
      </w:r>
    </w:p>
    <w:p>
      <w:pPr>
        <w:spacing w:after="120"/>
      </w:pPr>
      <w:r>
        <w:rPr>
          <w:b/>
          <w:bCs/>
        </w:rPr>
        <w:t xml:space="preserve">Approval date:</w:t>
      </w:r>
      <w:r>
        <w:t xml:space="preserve"> </w:t>
      </w:r>
      <w:r>
        <w:rPr>
          <w:color w:val="2650C8"/>
          <w:highlight w:val="yellow"/>
        </w:rPr>
        <w:t xml:space="preserve">[date]</w:t>
      </w:r>
    </w:p>
    <w:p>
      <w:pPr>
        <w:spacing w:after="120"/>
      </w:pPr>
      <w:r>
        <w:rPr>
          <w:b/>
          <w:bCs/>
        </w:rPr>
        <w:t xml:space="preserve">Next review date:</w:t>
      </w:r>
      <w:r>
        <w:t xml:space="preserve"> </w:t>
      </w:r>
      <w:r>
        <w:rPr>
          <w:color w:val="2650C8"/>
          <w:highlight w:val="yellow"/>
        </w:rPr>
        <w:t xml:space="preserve">[date, no later than 12 months from approval]</w:t>
      </w:r>
    </w:p>
    <w:p>
      <w:pPr>
        <w:spacing w:after="120"/>
      </w:pPr>
      <w:r>
        <w:rPr>
          <w:b/>
          <w:bCs/>
        </w:rPr>
        <w:t xml:space="preserve">Policy owner:</w:t>
      </w:r>
      <w:r>
        <w:t xml:space="preserve"> </w:t>
      </w:r>
      <w:r>
        <w:rPr>
          <w:color w:val="2650C8"/>
          <w:highlight w:val="yellow"/>
        </w:rPr>
        <w:t xml:space="preserve">[AI owner name and title]</w:t>
      </w:r>
    </w:p>
    <w:p>
      <w:pPr>
        <w:pStyle w:val="Heading1"/>
      </w:pPr>
      <w:r>
        <w:t xml:space="preserve">How to use this template</w:t>
      </w:r>
    </w:p>
    <w:p>
      <w:pPr>
        <w:spacing w:after="120"/>
      </w:pPr>
      <w:r>
        <w:t xml:space="preserve">This template is a starting point for an Australian business of roughly 50 to 500 people. Replace everything in </w:t>
      </w:r>
      <w:r>
        <w:rPr>
          <w:color w:val="2650C8"/>
          <w:highlight w:val="yellow"/>
        </w:rPr>
        <w:t xml:space="preserve">[square brackets]</w:t>
      </w:r>
      <w:r>
        <w:t xml:space="preserve"> with your own details, delete examples that don't fit, and add anything specific to your industry or clients. Keep it short: a policy staff actually read beats a long one nobody opens.</w:t>
      </w:r>
    </w:p>
    <w:p>
      <w:pPr>
        <w:spacing w:after="120"/>
      </w:pPr>
      <w:r>
        <w:t xml:space="preserve">It is designed to sit alongside the National AI Centre's Guidance for AI Adoption and your existing privacy, security and conduct policies, not replace them.</w:t>
      </w:r>
    </w:p>
    <w:p>
      <w:pPr>
        <w:spacing w:after="120"/>
      </w:pPr>
      <w:r>
        <w:t xml:space="preserve">This template is general information, not legal advice. Adapt it with your own legal, privacy and security advisers before you adopt it.</w:t>
      </w:r>
    </w:p>
    <w:p>
      <w:pPr>
        <w:spacing w:after="120"/>
      </w:pPr>
      <w:r>
        <w:t xml:space="preserve">Delete this section before you publish the policy.</w:t>
      </w:r>
    </w:p>
    <w:p>
      <w:pPr>
        <w:pStyle w:val="Heading1"/>
      </w:pPr>
      <w:r>
        <w:t xml:space="preserve">1. Purpose and scope</w:t>
      </w:r>
    </w:p>
    <w:p>
      <w:pPr>
        <w:spacing w:after="120"/>
      </w:pPr>
      <w:r>
        <w:t xml:space="preserve">1.1 </w:t>
      </w:r>
      <w:r>
        <w:rPr>
          <w:color w:val="2650C8"/>
          <w:highlight w:val="yellow"/>
        </w:rPr>
        <w:t xml:space="preserve">[Company name]</w:t>
      </w:r>
      <w:r>
        <w:t xml:space="preserve"> uses artificial intelligence (AI) to work more efficiently and serve our customers better. This policy sets out how we do that safely, lawfully and in a way our customers, staff and partners can trust.</w:t>
      </w:r>
    </w:p>
    <w:p>
      <w:pPr>
        <w:spacing w:after="120"/>
      </w:pPr>
      <w:r>
        <w:t xml:space="preserve">1.2 In this policy, "AI tool" means any software that generates, summarises, analyses, predicts or recommends content or decisions using AI. This includes chatbots and writing, image, transcription and coding assistants; AI features built into software we already use, such as </w:t>
      </w:r>
      <w:r>
        <w:rPr>
          <w:color w:val="2650C8"/>
          <w:highlight w:val="yellow"/>
        </w:rPr>
        <w:t xml:space="preserve">[email, CRM or HR platforms]</w:t>
      </w:r>
      <w:r>
        <w:t xml:space="preserve">; and AI agents and automations that take actions in our systems.</w:t>
      </w:r>
    </w:p>
    <w:p>
      <w:pPr>
        <w:spacing w:after="120"/>
      </w:pPr>
      <w:r>
        <w:t xml:space="preserve">1.3 This policy covers using AI tools for any </w:t>
      </w:r>
      <w:r>
        <w:rPr>
          <w:color w:val="2650C8"/>
          <w:highlight w:val="yellow"/>
        </w:rPr>
        <w:t xml:space="preserve">[Company name]</w:t>
      </w:r>
      <w:r>
        <w:t xml:space="preserve"> work, on any device, whether we provide the tool or not. Our </w:t>
      </w:r>
      <w:r>
        <w:rPr>
          <w:color w:val="2650C8"/>
          <w:highlight w:val="yellow"/>
        </w:rPr>
        <w:t xml:space="preserve">[Privacy policy]</w:t>
      </w:r>
      <w:r>
        <w:t xml:space="preserve">, </w:t>
      </w:r>
      <w:r>
        <w:rPr>
          <w:color w:val="2650C8"/>
          <w:highlight w:val="yellow"/>
        </w:rPr>
        <w:t xml:space="preserve">[Information security policy]</w:t>
      </w:r>
      <w:r>
        <w:t xml:space="preserve">, </w:t>
      </w:r>
      <w:r>
        <w:rPr>
          <w:color w:val="2650C8"/>
          <w:highlight w:val="yellow"/>
        </w:rPr>
        <w:t xml:space="preserve">[Code of conduct]</w:t>
      </w:r>
      <w:r>
        <w:t xml:space="preserve"> and </w:t>
      </w:r>
      <w:r>
        <w:rPr>
          <w:color w:val="2650C8"/>
          <w:highlight w:val="yellow"/>
        </w:rPr>
        <w:t xml:space="preserve">[Records management policy]</w:t>
      </w:r>
      <w:r>
        <w:t xml:space="preserve"> still apply when you use AI.</w:t>
      </w:r>
    </w:p>
    <w:p>
      <w:pPr>
        <w:pStyle w:val="Heading1"/>
      </w:pPr>
      <w:r>
        <w:t xml:space="preserve">2. Who this policy applies to</w:t>
      </w:r>
    </w:p>
    <w:p>
      <w:pPr>
        <w:spacing w:after="120"/>
      </w:pPr>
      <w:r>
        <w:t xml:space="preserve">2.1 This policy applies to employees (full-time, part-time and casual), directors, contractors, consultants and temporary staff of </w:t>
      </w:r>
      <w:r>
        <w:rPr>
          <w:color w:val="2650C8"/>
          <w:highlight w:val="yellow"/>
        </w:rPr>
        <w:t xml:space="preserve">[Company name]</w:t>
      </w:r>
      <w:r>
        <w:t xml:space="preserve">, and </w:t>
      </w:r>
      <w:r>
        <w:rPr>
          <w:color w:val="2650C8"/>
          <w:highlight w:val="yellow"/>
        </w:rPr>
        <w:t xml:space="preserve">[any other groups, such as labour-hire workers]</w:t>
      </w:r>
      <w:r>
        <w:t xml:space="preserve">.</w:t>
      </w:r>
    </w:p>
    <w:p>
      <w:pPr>
        <w:spacing w:after="120"/>
      </w:pPr>
      <w:r>
        <w:t xml:space="preserve">2.2 Managers who engage contractors or suppliers who will use AI on our work or data must make sure they know about this policy, and that our contracts cover it where needed.</w:t>
      </w:r>
    </w:p>
    <w:p>
      <w:pPr>
        <w:pStyle w:val="Heading1"/>
      </w:pPr>
      <w:r>
        <w:t xml:space="preserve">3. Roles and responsibilities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69"/>
        <w:gridCol w:w="3169"/>
        <w:gridCol w:w="3169"/>
      </w:tblGrid>
      <w:tr>
        <w:trPr>
          <w:tblHeader/>
        </w:trPr>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Role</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Who</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Responsibilities</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Board</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[Board, or Audit and Risk Committee]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Oversees how AI is used and governed. Receives a report on AI use, risks and incidents at least </w:t>
            </w:r>
            <w:r>
              <w:rPr>
                <w:color w:val="2650C8"/>
                <w:highlight w:val="yellow"/>
              </w:rPr>
              <w:t xml:space="preserve">[quarterly]</w:t>
            </w:r>
            <w:r>
              <w:t xml:space="preserve">. Reviews this policy and the AI register at least </w:t>
            </w:r>
            <w:r>
              <w:rPr>
                <w:color w:val="2650C8"/>
                <w:highlight w:val="yellow"/>
              </w:rPr>
              <w:t xml:space="preserve">[annually]</w:t>
            </w:r>
            <w:r>
              <w:t xml:space="preserve">.</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Accountable executive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[Name, title, e.g. CEO or COO]</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Is ultimately accountable for AI use across </w:t>
            </w:r>
            <w:r>
              <w:rPr>
                <w:color w:val="2650C8"/>
                <w:highlight w:val="yellow"/>
              </w:rPr>
              <w:t xml:space="preserve">[Company name]</w:t>
            </w:r>
            <w:r>
              <w:t xml:space="preserve">. Approves this policy, sets our appetite for AI risk and approves higher-risk uses of AI.</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AI owner</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[Name, title]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Runs this policy day to day. Maintains the approved tools list and AI register, reviews requests for new tools and uses, coordinates incidents and training, and reports to the accountable executive and the board.</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System owners</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[Named for each AI system in the register]</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Own a specific AI system or use. Make sure it is tested before launch, monitored after launch and used as approved.</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Managers</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All people leaders</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Make sure their teams know and follow this policy, approve AI use within their area where this policy allows, and raise concerns or incidents with the AI owner.</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Staff</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Everyone covered by section 2</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Use only approved tools, follow the data rules in section 5, check AI outputs before relying on them, and report problems promptly.</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Privacy and security</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[Privacy officer; IT or security lead or provider]</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Advise on privacy impacts and privacy policy updates, assess the security of AI tools and manage access and security incidents.</w:t>
            </w:r>
          </w:p>
        </w:tc>
      </w:tr>
    </w:tbl>
    <w:p/>
    <w:p>
      <w:pPr>
        <w:pStyle w:val="Heading1"/>
      </w:pPr>
      <w:r>
        <w:t xml:space="preserve">4. Approved tools and approving new tools</w:t>
      </w:r>
    </w:p>
    <w:p>
      <w:pPr>
        <w:spacing w:after="120"/>
      </w:pPr>
      <w:r>
        <w:t xml:space="preserve">4.1 You may only use AI tools on the approved tools list for </w:t>
      </w:r>
      <w:r>
        <w:rPr>
          <w:color w:val="2650C8"/>
          <w:highlight w:val="yellow"/>
        </w:rPr>
        <w:t xml:space="preserve">[Company name]</w:t>
      </w:r>
      <w:r>
        <w:t xml:space="preserve"> work. The current list is kept at </w:t>
      </w:r>
      <w:r>
        <w:rPr>
          <w:color w:val="2650C8"/>
          <w:highlight w:val="yellow"/>
        </w:rPr>
        <w:t xml:space="preserve">[location, e.g. intranet page or shared drive link]</w:t>
      </w:r>
      <w:r>
        <w:t xml:space="preserv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77"/>
        <w:gridCol w:w="2377"/>
        <w:gridCol w:w="2377"/>
        <w:gridCol w:w="2377"/>
      </w:tblGrid>
      <w:tr>
        <w:trPr>
          <w:tblHeader/>
        </w:trPr>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Tool</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Approved for</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Account type</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Notes</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[Tool name]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[e.g. drafting, summarising internal documents]</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[e.g. company enterprise licence]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[e.g. Amber data allowed; Red data never]</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[Tool name]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[e.g. meeting transcription]</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[e.g. built into existing platform]</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[e.g. tell attendees before recording]</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[Tool name]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[e.g. code assistance]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[e.g. company account, training on our data turned off]</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[e.g. no credentials or production data]</w:t>
            </w:r>
          </w:p>
        </w:tc>
      </w:tr>
    </w:tbl>
    <w:p/>
    <w:p>
      <w:pPr>
        <w:spacing w:after="120"/>
      </w:pPr>
      <w:r>
        <w:t xml:space="preserve">4.2 Always use your </w:t>
      </w:r>
      <w:r>
        <w:rPr>
          <w:color w:val="2650C8"/>
          <w:highlight w:val="yellow"/>
        </w:rPr>
        <w:t xml:space="preserve">[Company name]</w:t>
      </w:r>
      <w:r>
        <w:t xml:space="preserve"> account, not a personal account, so our contract terms and security settings apply.</w:t>
      </w:r>
    </w:p>
    <w:p>
      <w:pPr>
        <w:spacing w:after="120"/>
      </w:pPr>
      <w:r>
        <w:t xml:space="preserve">4.3 To use a new AI tool, or an approved tool for a new purpose, ask the AI owner using </w:t>
      </w:r>
      <w:r>
        <w:rPr>
          <w:color w:val="2650C8"/>
          <w:highlight w:val="yellow"/>
        </w:rPr>
        <w:t xml:space="preserve">[form, email address or ticketing system]</w:t>
      </w:r>
      <w:r>
        <w:t xml:space="preserve">. The request should say what the tool is, what you want to use it for, what data it would use and who would be affected.</w:t>
      </w:r>
    </w:p>
    <w:p>
      <w:pPr>
        <w:spacing w:after="120"/>
      </w:pPr>
      <w:r>
        <w:t xml:space="preserve">4.4 Before approving a new tool or use, the AI owner will check what the vendor does with our data (including whether it trains their models, where it is stored and who can access it), the vendor's security and privacy terms, whether the tool has been tested for our intended use, the risk level (see 4.5), and how a person will review outputs and override or stop the tool.</w:t>
      </w:r>
    </w:p>
    <w:p>
      <w:pPr>
        <w:spacing w:after="120"/>
      </w:pPr>
      <w:r>
        <w:t xml:space="preserve">4.5 We use three levels of approval:</w:t>
      </w:r>
    </w:p>
    <w:p>
      <w:pPr>
        <w:pStyle w:val="ListParagraph"/>
        <w:numPr>
          <w:ilvl w:val="0"/>
          <w:numId w:val="1"/>
        </w:numPr>
      </w:pPr>
      <w:r>
        <w:rPr>
          <w:b/>
          <w:bCs/>
        </w:rPr>
        <w:t xml:space="preserve">Low risk</w:t>
      </w:r>
      <w:r>
        <w:t xml:space="preserve"> (for example, drafting internal documents with no personal or confidential information): the AI owner can approve.</w:t>
      </w:r>
    </w:p>
    <w:p>
      <w:pPr>
        <w:pStyle w:val="ListParagraph"/>
        <w:numPr>
          <w:ilvl w:val="0"/>
          <w:numId w:val="1"/>
        </w:numPr>
      </w:pPr>
      <w:r>
        <w:rPr>
          <w:b/>
          <w:bCs/>
        </w:rPr>
        <w:t xml:space="preserve">Medium risk</w:t>
      </w:r>
      <w:r>
        <w:t xml:space="preserve"> (for example, customer-facing content, or use with Amber data): the AI owner approves after privacy and security checks.</w:t>
      </w:r>
    </w:p>
    <w:p>
      <w:pPr>
        <w:pStyle w:val="ListParagraph"/>
        <w:numPr>
          <w:ilvl w:val="0"/>
          <w:numId w:val="1"/>
        </w:numPr>
      </w:pPr>
      <w:r>
        <w:rPr>
          <w:b/>
          <w:bCs/>
        </w:rPr>
        <w:t xml:space="preserve">High risk</w:t>
      </w:r>
      <w:r>
        <w:t xml:space="preserve"> (for example, anything that makes or substantially informs decisions about customers, applicants or staff, or uses sensitive information): the accountable executive approves after a full risk and privacy impact assessment.</w:t>
      </w:r>
    </w:p>
    <w:p>
      <w:pPr>
        <w:spacing w:after="120"/>
      </w:pPr>
      <w:r>
        <w:t xml:space="preserve">4.6 AI features that arrive in software we already use are treated as new tools. Don't switch them on for </w:t>
      </w:r>
      <w:r>
        <w:rPr>
          <w:color w:val="2650C8"/>
          <w:highlight w:val="yellow"/>
        </w:rPr>
        <w:t xml:space="preserve">[Company name]</w:t>
      </w:r>
      <w:r>
        <w:t xml:space="preserve"> data until they have been approved.</w:t>
      </w:r>
    </w:p>
    <w:p>
      <w:pPr>
        <w:pStyle w:val="Heading1"/>
      </w:pPr>
      <w:r>
        <w:t xml:space="preserve">5. What you can and can't put into AI tools</w:t>
      </w:r>
    </w:p>
    <w:p>
      <w:pPr>
        <w:spacing w:after="120"/>
      </w:pPr>
      <w:r>
        <w:t xml:space="preserve">5.1 What you put into an AI tool may be stored, seen by the vendor or used in ways we can't control. Follow this traffic-light guide. If you're unsure, treat it as Red and ask the AI owner.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69"/>
        <w:gridCol w:w="3169"/>
        <w:gridCol w:w="3169"/>
      </w:tblGrid>
      <w:tr>
        <w:trPr>
          <w:tblHeader/>
        </w:trPr>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What it means</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Examples</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Green: OK in any approved tool</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Public or non-sensitive information</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Published website content, public reports, general research questions, your own draft text with no client or personal details, generic templates</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Amber: approved company tools only, and only for an approved purpose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Internal or confidential business information, or limited personal information where the use has been approved</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Internal plans and procedures, de-identified data, client documents where the client contract allows it, staff names and work contact details for routine tasks</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Red: never, unless specifically approved by the accountable executive in writing</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Information that could cause serious harm if exposed or misused</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Sensitive information (health, racial or ethnic origin, religious beliefs, sexual orientation, criminal records, biometrics), tax file numbers, financial account or card details, passwords, API keys and other credentials, client data where the contract prohibits it, legally privileged advice, unreleased financial results, source code for </w:t>
            </w:r>
            <w:r>
              <w:rPr>
                <w:color w:val="2650C8"/>
                <w:highlight w:val="yellow"/>
              </w:rPr>
              <w:t xml:space="preserve">[core product]</w:t>
            </w:r>
          </w:p>
        </w:tc>
      </w:tr>
    </w:tbl>
    <w:p/>
    <w:p>
      <w:pPr>
        <w:spacing w:after="120"/>
      </w:pPr>
      <w:r>
        <w:t xml:space="preserve">5.2 Never put personal information, and especially sensitive information, into publicly available or free AI tools. This follows the OAIC's best-practice recommendation.</w:t>
      </w:r>
    </w:p>
    <w:p>
      <w:pPr>
        <w:spacing w:after="120"/>
      </w:pPr>
      <w:r>
        <w:t xml:space="preserve">5.3 Never put passwords, access tokens, API keys or other credentials into any AI tool.</w:t>
      </w:r>
    </w:p>
    <w:p>
      <w:pPr>
        <w:spacing w:after="120"/>
      </w:pPr>
      <w:r>
        <w:t xml:space="preserve">5.4 Check client contracts before using client information in any AI tool. Some clients prohibit it or require their consent.</w:t>
      </w:r>
    </w:p>
    <w:p>
      <w:pPr>
        <w:spacing w:after="120"/>
      </w:pPr>
      <w:r>
        <w:t xml:space="preserve">5.5 Where you can, remove names and identifying details before using information in an AI tool, and use the minimum information needed for the task.</w:t>
      </w:r>
    </w:p>
    <w:p>
      <w:pPr>
        <w:pStyle w:val="Heading1"/>
      </w:pPr>
      <w:r>
        <w:t xml:space="preserve">6. Human review and accuracy</w:t>
      </w:r>
    </w:p>
    <w:p>
      <w:pPr>
        <w:spacing w:after="120"/>
      </w:pPr>
      <w:r>
        <w:t xml:space="preserve">6.1 You are responsible for any work you produce with AI, just as if you had produced it yourself.</w:t>
      </w:r>
    </w:p>
    <w:p>
      <w:pPr>
        <w:spacing w:after="120"/>
      </w:pPr>
      <w:r>
        <w:t xml:space="preserve">6.2 AI tools can be wrong, out of date or biased, and can make things up while sounding confident. Before you rely on or share AI output, check its facts, figures, names, references and quotes, and check for anything inappropriate, unfair or misleading.</w:t>
      </w:r>
    </w:p>
    <w:p>
      <w:pPr>
        <w:spacing w:after="120"/>
      </w:pPr>
      <w:r>
        <w:t xml:space="preserve">6.3 Match the checking to the stakes. A brainstorm needs a light read; client advice, financial figures, legal content and anything published need careful review by someone with the right expertise.</w:t>
      </w:r>
    </w:p>
    <w:p>
      <w:pPr>
        <w:spacing w:after="120"/>
      </w:pPr>
      <w:r>
        <w:t xml:space="preserve">6.4 AI must not make final decisions that significantly affect a person, such as hiring, performance, credit or access to a service, without a person reviewing the outcome and being able to change it. A person must be able to pause or stop any AI system that takes actions in our systems.</w:t>
      </w:r>
    </w:p>
    <w:p>
      <w:pPr>
        <w:pStyle w:val="Heading1"/>
      </w:pPr>
      <w:r>
        <w:t xml:space="preserve">7. Transparency</w:t>
      </w:r>
    </w:p>
    <w:p>
      <w:pPr>
        <w:spacing w:after="120"/>
      </w:pPr>
      <w:r>
        <w:t xml:space="preserve">7.1 Tell customers and the public when:</w:t>
      </w:r>
    </w:p>
    <w:p>
      <w:pPr>
        <w:pStyle w:val="ListParagraph"/>
        <w:numPr>
          <w:ilvl w:val="0"/>
          <w:numId w:val="1"/>
        </w:numPr>
      </w:pPr>
      <w:r>
        <w:t xml:space="preserve">they are dealing with AI rather than a person, such as a chatbot. These must be clearly labelled as AI.</w:t>
      </w:r>
    </w:p>
    <w:p>
      <w:pPr>
        <w:pStyle w:val="ListParagraph"/>
        <w:numPr>
          <w:ilvl w:val="0"/>
          <w:numId w:val="1"/>
        </w:numPr>
      </w:pPr>
      <w:r>
        <w:t xml:space="preserve">AI has been used to make or substantially inform a decision that affects them</w:t>
      </w:r>
    </w:p>
    <w:p>
      <w:pPr>
        <w:pStyle w:val="ListParagraph"/>
        <w:numPr>
          <w:ilvl w:val="0"/>
          <w:numId w:val="1"/>
        </w:numPr>
      </w:pPr>
      <w:r>
        <w:t xml:space="preserve">content is substantially generated by AI and they would reasonably expect to know, such as images of people or events.</w:t>
      </w:r>
    </w:p>
    <w:p>
      <w:pPr>
        <w:spacing w:after="120"/>
      </w:pPr>
      <w:r>
        <w:t xml:space="preserve">7.2 Tell colleagues when work you hand over was substantially produced with AI, and follow any client requirements about disclosing AI use.</w:t>
      </w:r>
    </w:p>
    <w:p>
      <w:pPr>
        <w:spacing w:after="120"/>
      </w:pPr>
      <w:r>
        <w:t xml:space="preserve">7.3 Anyone affected by an AI-assisted decision must be able to ask questions about it and reach a person. Contact: </w:t>
      </w:r>
      <w:r>
        <w:rPr>
          <w:color w:val="2650C8"/>
          <w:highlight w:val="yellow"/>
        </w:rPr>
        <w:t xml:space="preserve">[email address or team]</w:t>
      </w:r>
      <w:r>
        <w:t xml:space="preserve">.</w:t>
      </w:r>
    </w:p>
    <w:p>
      <w:pPr>
        <w:pStyle w:val="Heading1"/>
      </w:pPr>
      <w:r>
        <w:t xml:space="preserve">8. Privacy</w:t>
      </w:r>
    </w:p>
    <w:p>
      <w:pPr>
        <w:spacing w:after="120"/>
      </w:pPr>
      <w:r>
        <w:t xml:space="preserve">8.1 The Privacy Act 1988 and the Australian Privacy Principles (APPs) apply to all our uses of AI that involve personal information. That includes the information we put into AI tools and any output that contains personal information about an identifiable person.</w:t>
      </w:r>
    </w:p>
    <w:p>
      <w:pPr>
        <w:spacing w:after="120"/>
      </w:pPr>
      <w:r>
        <w:t xml:space="preserve">8.2 In line with the OAIC's guidance on privacy and the use of commercially available AI products, we will:</w:t>
      </w:r>
    </w:p>
    <w:p>
      <w:pPr>
        <w:pStyle w:val="ListParagraph"/>
        <w:numPr>
          <w:ilvl w:val="0"/>
          <w:numId w:val="1"/>
        </w:numPr>
      </w:pPr>
      <w:r>
        <w:t xml:space="preserve">only use personal information in AI tools for the purpose it was collected for, or a related purpose people would reasonably expect, unless we have consent (APP 6)</w:t>
      </w:r>
    </w:p>
    <w:p>
      <w:pPr>
        <w:pStyle w:val="ListParagraph"/>
        <w:numPr>
          <w:ilvl w:val="0"/>
          <w:numId w:val="1"/>
        </w:numPr>
      </w:pPr>
      <w:r>
        <w:t xml:space="preserve">treat personal information that AI generates or infers about someone as a new collection of personal information, which must be reasonably necessary and collected fairly and lawfully (APP 3)</w:t>
      </w:r>
    </w:p>
    <w:p>
      <w:pPr>
        <w:pStyle w:val="ListParagraph"/>
        <w:numPr>
          <w:ilvl w:val="0"/>
          <w:numId w:val="1"/>
        </w:numPr>
      </w:pPr>
      <w:r>
        <w:t xml:space="preserve">keep personal information used with AI accurate and secure (APPs 10 and 11)</w:t>
      </w:r>
    </w:p>
    <w:p>
      <w:pPr>
        <w:pStyle w:val="ListParagraph"/>
        <w:numPr>
          <w:ilvl w:val="0"/>
          <w:numId w:val="1"/>
        </w:numPr>
      </w:pPr>
      <w:r>
        <w:t xml:space="preserve">update our privacy policy and collection notices to explain how we use AI.</w:t>
      </w:r>
    </w:p>
    <w:p>
      <w:pPr>
        <w:spacing w:after="120"/>
      </w:pPr>
      <w:r>
        <w:t xml:space="preserve">8.3 </w:t>
      </w:r>
      <w:r>
        <w:rPr>
          <w:b/>
          <w:bCs/>
        </w:rPr>
        <w:t xml:space="preserve">Automated decisions.</w:t>
      </w:r>
      <w:r>
        <w:t xml:space="preserve"> From 10 December 2026, under APP 1.7 to 1.9, our privacy policy must explain when we use computer programs, using personal information, to make decisions, or do things substantially and directly related to making decisions, that could reasonably be expected to significantly affect people's rights or interests. The OAIC's guidance says this can include generative AI tools and chatbots. The privacy policy must set out the kinds of personal information used and the kinds of decisions involved. The AI owner and privacy officer will use the AI register to keep our privacy policy up to date.</w:t>
      </w:r>
    </w:p>
    <w:p>
      <w:pPr>
        <w:spacing w:after="120"/>
      </w:pPr>
      <w:r>
        <w:t xml:space="preserve">8.4 Before any new use of AI involving personal information goes live, the AI owner will check with the privacy officer whether a privacy impact assessment is needed. One is required for all high-risk uses.</w:t>
      </w:r>
    </w:p>
    <w:p>
      <w:pPr>
        <w:pStyle w:val="Heading1"/>
      </w:pPr>
      <w:r>
        <w:t xml:space="preserve">9. Security</w:t>
      </w:r>
    </w:p>
    <w:p>
      <w:pPr>
        <w:spacing w:after="120"/>
      </w:pPr>
      <w:r>
        <w:t xml:space="preserve">9.1 Use AI tools only through approved company accounts, with multi-factor authentication where available. Don't install AI extensions, plug-ins or agents, or connect AI tools to company email, files or systems, unless they are approved.</w:t>
      </w:r>
    </w:p>
    <w:p>
      <w:pPr>
        <w:spacing w:after="120"/>
      </w:pPr>
      <w:r>
        <w:t xml:space="preserve">9.2 Be alert to AI-enabled scams, such as convincing phishing emails or deepfake voices asking for payments or access. Verify unusual requests through a separate, known channel.</w:t>
      </w:r>
    </w:p>
    <w:p>
      <w:pPr>
        <w:spacing w:after="120"/>
      </w:pPr>
      <w:r>
        <w:t xml:space="preserve">9.3 Treat AI-generated code, links and files as untrusted until checked. Don't run AI-generated code in production without review and testing.</w:t>
      </w:r>
    </w:p>
    <w:p>
      <w:pPr>
        <w:pStyle w:val="Heading1"/>
      </w:pPr>
      <w:r>
        <w:t xml:space="preserve">10. Intellectual property and copyright</w:t>
      </w:r>
    </w:p>
    <w:p>
      <w:pPr>
        <w:spacing w:after="120"/>
      </w:pPr>
      <w:r>
        <w:t xml:space="preserve">10.1 Don't put content into AI tools that we don't have the right to use that way, such as licensed third-party material, or client materials where the contract doesn't allow it.</w:t>
      </w:r>
    </w:p>
    <w:p>
      <w:pPr>
        <w:spacing w:after="120"/>
      </w:pPr>
      <w:r>
        <w:t xml:space="preserve">10.2 AI output may resemble existing copyright material, trade marks or other people's work. Check before publishing or using it commercially, and don't use AI to deliberately imitate someone else's work or brand.</w:t>
      </w:r>
    </w:p>
    <w:p>
      <w:pPr>
        <w:spacing w:after="120"/>
      </w:pPr>
      <w:r>
        <w:t xml:space="preserve">10.3 Content generated mainly by AI, without enough human creative input, may not be protected by copyright. Keep a person meaningfully involved in creating important content, and check vendor terms for who owns inputs and outputs.</w:t>
      </w:r>
    </w:p>
    <w:p>
      <w:pPr>
        <w:pStyle w:val="Heading1"/>
      </w:pPr>
      <w:r>
        <w:t xml:space="preserve">11. Bias and fair treatment</w:t>
      </w:r>
    </w:p>
    <w:p>
      <w:pPr>
        <w:spacing w:after="120"/>
      </w:pPr>
      <w:r>
        <w:t xml:space="preserve">11.1 AI tools can reflect and amplify bias in the data they learned from. We must not use AI in a way that unfairly discriminates against anyone, including on the basis of age, disability, race, sex or other protected attributes.</w:t>
      </w:r>
    </w:p>
    <w:p>
      <w:pPr>
        <w:spacing w:after="120"/>
      </w:pPr>
      <w:r>
        <w:t xml:space="preserve">11.2 Before using AI in decisions about people, such as recruitment, performance, pricing or eligibility, the system owner must test it on realistic examples for unfair outcomes, and keep checking after launch. People must be able to reach a person if the AI doesn't work for them.</w:t>
      </w:r>
    </w:p>
    <w:p>
      <w:pPr>
        <w:pStyle w:val="Heading1"/>
      </w:pPr>
      <w:r>
        <w:t xml:space="preserve">12. Record keeping and the AI register</w:t>
      </w:r>
    </w:p>
    <w:p>
      <w:pPr>
        <w:spacing w:after="120"/>
      </w:pPr>
      <w:r>
        <w:t xml:space="preserve">12.1 The AI owner keeps a register of every approved AI tool and use at </w:t>
      </w:r>
      <w:r>
        <w:rPr>
          <w:color w:val="2650C8"/>
          <w:highlight w:val="yellow"/>
        </w:rPr>
        <w:t xml:space="preserve">[location]</w:t>
      </w:r>
      <w:r>
        <w:t xml:space="preserve">. Each entry records the tool and vendor, what it is used for and by whom, the system owner, the risk level and approval date, the data it uses (including any personal information), whether it makes or substantially informs decisions about people, how a person reviews and overrides it, and the date of the last review.</w:t>
      </w:r>
    </w:p>
    <w:p>
      <w:pPr>
        <w:spacing w:after="120"/>
      </w:pPr>
      <w:r>
        <w:t xml:space="preserve">12.2 Tell the AI owner if you find AI in use that isn't on the register, including AI features in existing software.</w:t>
      </w:r>
    </w:p>
    <w:p>
      <w:pPr>
        <w:spacing w:after="120"/>
      </w:pPr>
      <w:r>
        <w:t xml:space="preserve">12.3 Keep records of AI-assisted work in line with our </w:t>
      </w:r>
      <w:r>
        <w:rPr>
          <w:color w:val="2650C8"/>
          <w:highlight w:val="yellow"/>
        </w:rPr>
        <w:t xml:space="preserve">[Records management policy]</w:t>
      </w:r>
      <w:r>
        <w:t xml:space="preserve">. For high-risk uses, keep enough information to explain how a decision was made.</w:t>
      </w:r>
    </w:p>
    <w:p>
      <w:pPr>
        <w:pStyle w:val="Heading1"/>
      </w:pPr>
      <w:r>
        <w:t xml:space="preserve">13. Incidents and reporting</w:t>
      </w:r>
    </w:p>
    <w:p>
      <w:pPr>
        <w:spacing w:after="120"/>
      </w:pPr>
      <w:r>
        <w:t xml:space="preserve">13.1 Report an AI incident or near miss to </w:t>
      </w:r>
      <w:r>
        <w:rPr>
          <w:color w:val="2650C8"/>
          <w:highlight w:val="yellow"/>
        </w:rPr>
        <w:t xml:space="preserve">[the AI owner / IT service desk / email address]</w:t>
      </w:r>
      <w:r>
        <w:t xml:space="preserve"> as soon as you notice it. Examples include Red data entered into an unapproved tool, wrong AI output that was relied on or sent to a customer, an AI system taking an action it shouldn't, a complaint about an AI-assisted decision, or a suspected AI-enabled scam.</w:t>
      </w:r>
    </w:p>
    <w:p>
      <w:pPr>
        <w:spacing w:after="120"/>
      </w:pPr>
      <w:r>
        <w:t xml:space="preserve">13.2 You won't be penalised for promptly reporting an honest mistake. Hiding one is a breach of this policy.</w:t>
      </w:r>
    </w:p>
    <w:p>
      <w:pPr>
        <w:spacing w:after="120"/>
      </w:pPr>
      <w:r>
        <w:t xml:space="preserve">13.3 The AI owner will record the incident, pause or roll back the system if needed, check with the privacy officer whether it is an eligible data breach under the Notifiable Data Breaches scheme, fix the cause and include it in the next board report. Critical processes must be able to keep running without the AI tool.</w:t>
      </w:r>
    </w:p>
    <w:p>
      <w:pPr>
        <w:pStyle w:val="Heading1"/>
      </w:pPr>
      <w:r>
        <w:t xml:space="preserve">14. Training</w:t>
      </w:r>
    </w:p>
    <w:p>
      <w:pPr>
        <w:spacing w:after="120"/>
      </w:pPr>
      <w:r>
        <w:t xml:space="preserve">14.1 Everyone covered by this policy must complete </w:t>
      </w:r>
      <w:r>
        <w:rPr>
          <w:color w:val="2650C8"/>
          <w:highlight w:val="yellow"/>
        </w:rPr>
        <w:t xml:space="preserve">[Company name]</w:t>
      </w:r>
      <w:r>
        <w:t xml:space="preserve">'s AI training within </w:t>
      </w:r>
      <w:r>
        <w:rPr>
          <w:color w:val="2650C8"/>
          <w:highlight w:val="yellow"/>
        </w:rPr>
        <w:t xml:space="preserve">[30]</w:t>
      </w:r>
      <w:r>
        <w:t xml:space="preserve"> days of starting, or of this policy being adopted, and refresh it </w:t>
      </w:r>
      <w:r>
        <w:rPr>
          <w:color w:val="2650C8"/>
          <w:highlight w:val="yellow"/>
        </w:rPr>
        <w:t xml:space="preserve">[annually]</w:t>
      </w:r>
      <w:r>
        <w:t xml:space="preserve">. Training covers this policy, the data rules, checking AI output, reporting incidents and practical use of our approved tools.</w:t>
      </w:r>
    </w:p>
    <w:p>
      <w:pPr>
        <w:spacing w:after="120"/>
      </w:pPr>
      <w:r>
        <w:t xml:space="preserve">14.2 System owners, managers and people using AI in high-risk work receive extra training for their role. Directors receive an AI governance briefing at least </w:t>
      </w:r>
      <w:r>
        <w:rPr>
          <w:color w:val="2650C8"/>
          <w:highlight w:val="yellow"/>
        </w:rPr>
        <w:t xml:space="preserve">[annually]</w:t>
      </w:r>
      <w:r>
        <w:t xml:space="preserve">.</w:t>
      </w:r>
    </w:p>
    <w:p>
      <w:pPr>
        <w:pStyle w:val="Heading1"/>
      </w:pPr>
      <w:r>
        <w:t xml:space="preserve">15. Breaches of this policy</w:t>
      </w:r>
    </w:p>
    <w:p>
      <w:pPr>
        <w:spacing w:after="120"/>
      </w:pPr>
      <w:r>
        <w:t xml:space="preserve">15.1 A breach of this policy may lead to disciplinary action, up to and including termination of employment or engagement, in line with our </w:t>
      </w:r>
      <w:r>
        <w:rPr>
          <w:color w:val="2650C8"/>
          <w:highlight w:val="yellow"/>
        </w:rPr>
        <w:t xml:space="preserve">[Code of conduct / Disciplinary policy]</w:t>
      </w:r>
      <w:r>
        <w:t xml:space="preserve">. How we respond will depend on whether the breach was deliberate, whether it was reported promptly, and the harm caused.</w:t>
      </w:r>
    </w:p>
    <w:p>
      <w:pPr>
        <w:spacing w:after="120"/>
      </w:pPr>
      <w:r>
        <w:t xml:space="preserve">15.2 If you see something that may breach this policy, raise it with your manager or the AI owner, or use our </w:t>
      </w:r>
      <w:r>
        <w:rPr>
          <w:color w:val="2650C8"/>
          <w:highlight w:val="yellow"/>
        </w:rPr>
        <w:t xml:space="preserve">[Whistleblower policy]</w:t>
      </w:r>
      <w:r>
        <w:t xml:space="preserve"> where it applies.</w:t>
      </w:r>
    </w:p>
    <w:p>
      <w:pPr>
        <w:pStyle w:val="Heading1"/>
      </w:pPr>
      <w:r>
        <w:t xml:space="preserve">16. Review</w:t>
      </w:r>
    </w:p>
    <w:p>
      <w:pPr>
        <w:spacing w:after="120"/>
      </w:pPr>
      <w:r>
        <w:t xml:space="preserve">16.1 The AI owner will review this policy at least every </w:t>
      </w:r>
      <w:r>
        <w:rPr>
          <w:color w:val="2650C8"/>
          <w:highlight w:val="yellow"/>
        </w:rPr>
        <w:t xml:space="preserve">[12]</w:t>
      </w:r>
      <w:r>
        <w:t xml:space="preserve"> months, and sooner if we adopt a significantly new type of AI use (such as AI agents or AI in decisions about people), there is a significant AI incident, or relevant laws or guidance change.</w:t>
      </w:r>
    </w:p>
    <w:p>
      <w:pPr>
        <w:spacing w:after="120"/>
      </w:pPr>
      <w:r>
        <w:t xml:space="preserve">16.2 The approved tools list and AI register are updated as tools are approved or retired, without a full policy review. Changes to this policy are approved by the accountable executive and reported to the </w:t>
      </w:r>
      <w:r>
        <w:rPr>
          <w:color w:val="2650C8"/>
          <w:highlight w:val="yellow"/>
        </w:rPr>
        <w:t xml:space="preserve">[Board / Audit and Risk Committee]</w:t>
      </w:r>
      <w:r>
        <w:t xml:space="preserve">.</w:t>
      </w:r>
    </w:p>
    <w:p>
      <w:pPr>
        <w:pStyle w:val="Heading1"/>
      </w:pPr>
      <w:r>
        <w:t xml:space="preserve">17. Questions</w:t>
      </w:r>
    </w:p>
    <w:p>
      <w:pPr>
        <w:spacing w:after="120"/>
      </w:pPr>
      <w:r>
        <w:t xml:space="preserve">Questions about this policy go to </w:t>
      </w:r>
      <w:r>
        <w:rPr>
          <w:color w:val="2650C8"/>
          <w:highlight w:val="yellow"/>
        </w:rPr>
        <w:t xml:space="preserve">[AI owner name]</w:t>
      </w:r>
      <w:r>
        <w:t xml:space="preserve">, </w:t>
      </w:r>
      <w:r>
        <w:rPr>
          <w:color w:val="2650C8"/>
          <w:highlight w:val="yellow"/>
        </w:rPr>
        <w:t xml:space="preserve">[email address]</w:t>
      </w:r>
      <w:r>
        <w:t xml:space="preserve">.</w:t>
      </w:r>
    </w:p>
    <w:p>
      <w:pPr>
        <w:pStyle w:val="Heading1"/>
      </w:pPr>
      <w:r>
        <w:t xml:space="preserve">Sign-off</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01"/>
        <w:gridCol w:w="1901"/>
        <w:gridCol w:w="1901"/>
        <w:gridCol w:w="1901"/>
        <w:gridCol w:w="1901"/>
      </w:tblGrid>
      <w:tr>
        <w:trPr>
          <w:tblHeader/>
        </w:trPr>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Name</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Title</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Signature</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Date</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Prepared by (AI owner)</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[Name]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[Title]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[date]</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Approved by (accountable executive)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[Name]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[Title]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[date]</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b/>
                <w:bCs/>
              </w:rPr>
              <w:t xml:space="preserve">Noted by (board or committee chair)</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[Name]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[Title]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[date]</w:t>
            </w:r>
          </w:p>
        </w:tc>
      </w:tr>
    </w:tbl>
    <w:p/>
    <w:p>
      <w:pPr>
        <w:pStyle w:val="Heading2"/>
      </w:pPr>
      <w:r>
        <w:t xml:space="preserve">Version history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77"/>
        <w:gridCol w:w="2377"/>
        <w:gridCol w:w="2377"/>
        <w:gridCol w:w="2377"/>
      </w:tblGrid>
      <w:tr>
        <w:trPr>
          <w:tblHeader/>
        </w:trPr>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Version</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Date</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Summary of changes</w:t>
            </w:r>
          </w:p>
        </w:tc>
        <w:tc>
          <w:tcPr>
            <w:tcBorders>
              <w:top w:val="single" w:color="D9D6CE" w:sz="4"/>
              <w:left w:val="single" w:color="D9D6CE" w:sz="4"/>
              <w:bottom w:val="single" w:color="D9D6CE" w:sz="4"/>
              <w:right w:val="single" w:color="D9D6CE" w:sz="4"/>
            </w:tcBorders>
            <w:shd w:fill="EEF1F8" w:color="auto" w:val="clear"/>
            <w:tcMar>
              <w:top w:type="dxa" w:w="80"/>
              <w:left w:type="dxa" w:w="100"/>
              <w:bottom w:type="dxa" w:w="80"/>
              <w:right w:type="dxa" w:w="100"/>
            </w:tcMar>
          </w:tcPr>
          <w:p>
            <w:r>
              <w:rPr>
                <w:b/>
                <w:bCs/>
              </w:rPr>
              <w:t xml:space="preserve">Approved by</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[1.0]</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[date]</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t xml:space="preserve">First version</w:t>
            </w: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r>
              <w:rPr>
                <w:color w:val="2650C8"/>
                <w:highlight w:val="yellow"/>
              </w:rPr>
              <w:t xml:space="preserve">[Name]</w:t>
            </w:r>
          </w:p>
        </w:tc>
      </w:tr>
      <w:tr>
        <w:trPr>
          <w:tblHeader w:val="off"/>
        </w:trPr>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tc>
        <w:tc>
          <w:tcPr>
            <w:tcBorders>
              <w:top w:val="single" w:color="D9D6CE" w:sz="4"/>
              <w:left w:val="single" w:color="D9D6CE" w:sz="4"/>
              <w:bottom w:val="single" w:color="D9D6CE" w:sz="4"/>
              <w:right w:val="single" w:color="D9D6CE" w:sz="4"/>
            </w:tcBorders>
            <w:tcMar>
              <w:top w:type="dxa" w:w="80"/>
              <w:left w:type="dxa" w:w="100"/>
              <w:bottom w:type="dxa" w:w="80"/>
              <w:right w:type="dxa" w:w="100"/>
            </w:tcMar>
          </w:tcPr>
          <w:p/>
        </w:tc>
      </w:tr>
    </w:tbl>
    <w:p/>
    <w:p>
      <w:pPr>
        <w:pStyle w:val="Heading2"/>
      </w:pPr>
      <w:r>
        <w:t xml:space="preserve">Staff acknowledgement</w:t>
      </w:r>
    </w:p>
    <w:p>
      <w:pPr>
        <w:spacing w:after="120"/>
      </w:pPr>
      <w:r>
        <w:t xml:space="preserve">I have read and understood the </w:t>
      </w:r>
      <w:r>
        <w:rPr>
          <w:color w:val="2650C8"/>
          <w:highlight w:val="yellow"/>
        </w:rPr>
        <w:t xml:space="preserve">[Company name]</w:t>
      </w:r>
      <w:r>
        <w:t xml:space="preserve"> AI Use Policy and agree to follow it.</w:t>
      </w:r>
    </w:p>
    <w:p>
      <w:pPr>
        <w:spacing w:after="120"/>
      </w:pPr>
      <w:r>
        <w:t xml:space="preserve">Name: </w:t>
      </w:r>
      <w:r>
        <w:rPr>
          <w:color w:val="2650C8"/>
          <w:highlight w:val="yellow"/>
        </w:rPr>
        <w:t xml:space="preserve">[Name]</w:t>
      </w:r>
    </w:p>
    <w:p>
      <w:pPr>
        <w:spacing w:after="120"/>
      </w:pPr>
      <w:r>
        <w:t xml:space="preserve">Role: </w:t>
      </w:r>
      <w:r>
        <w:rPr>
          <w:color w:val="2650C8"/>
          <w:highlight w:val="yellow"/>
        </w:rPr>
        <w:t xml:space="preserve">[Role]</w:t>
      </w:r>
    </w:p>
    <w:p>
      <w:pPr>
        <w:spacing w:after="120"/>
      </w:pPr>
      <w:r>
        <w:t xml:space="preserve">Signature: ____________________</w:t>
      </w:r>
    </w:p>
    <w:p>
      <w:pPr>
        <w:spacing w:after="120"/>
      </w:pPr>
      <w:r>
        <w:t xml:space="preserve">Date: </w:t>
      </w:r>
      <w:r>
        <w:rPr>
          <w:color w:val="2650C8"/>
          <w:highlight w:val="yellow"/>
        </w:rPr>
        <w:t xml:space="preserve">[date]</w:t>
      </w:r>
    </w:p>
    <w:sectPr>
      <w:footerReference w:type="default" r:id="rId6"/>
      <w:pgSz w:w="11906" w:h="16838" w:orient="portrait"/>
      <w:pgMar w:top="1200" w:right="1200" w:bottom="1200" w:left="12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280"/>
        <w:sz w:val="16"/>
        <w:szCs w:val="16"/>
      </w:rPr>
      <w:t xml:space="preserve">Template from samakbari.com · General information, not legal advice · Page </w:t>
    </w:r>
    <w:r>
      <w:rPr>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100"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pPr>
      <w:spacing w:after="240"/>
    </w:pPr>
    <w:rPr>
      <w:rFonts w:ascii="Calibri" w:cs="Calibri" w:eastAsia="Calibri" w:hAnsi="Calibri"/>
      <w:b/>
      <w:bCs/>
      <w:color w:val="0E1B2E"/>
      <w:sz w:val="44"/>
      <w:szCs w:val="44"/>
    </w:rPr>
  </w:style>
  <w:style w:type="paragraph" w:styleId="Heading1">
    <w:name w:val="Heading 1"/>
    <w:pPr>
      <w:spacing w:after="140" w:before="320"/>
    </w:pPr>
    <w:rPr>
      <w:rFonts w:ascii="Calibri" w:cs="Calibri" w:eastAsia="Calibri" w:hAnsi="Calibri"/>
      <w:b/>
      <w:bCs/>
      <w:color w:val="0E1B2E"/>
      <w:sz w:val="30"/>
      <w:szCs w:val="30"/>
    </w:rPr>
  </w:style>
  <w:style w:type="paragraph" w:styleId="Heading2">
    <w:name w:val="Heading 2"/>
    <w:pPr>
      <w:spacing w:after="100" w:before="220"/>
    </w:pPr>
    <w:rPr>
      <w:rFonts w:ascii="Calibri" w:cs="Calibri" w:eastAsia="Calibri" w:hAnsi="Calibri"/>
      <w:b/>
      <w:bCs/>
      <w:color w:val="0E1B2E"/>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Use Policy template</dc:title>
  <dc:creator>Sam Akbari, samakbari.com</dc:creator>
  <cp:lastModifiedBy>Un-named</cp:lastModifiedBy>
  <cp:revision>1</cp:revision>
  <dcterms:created xsi:type="dcterms:W3CDTF">2026-10-07T22:47:16.078Z</dcterms:created>
  <dcterms:modified xsi:type="dcterms:W3CDTF">2026-10-07T22:47:16.079Z</dcterms:modified>
</cp:coreProperties>
</file>

<file path=docProps/custom.xml><?xml version="1.0" encoding="utf-8"?>
<Properties xmlns="http://schemas.openxmlformats.org/officeDocument/2006/custom-properties" xmlns:vt="http://schemas.openxmlformats.org/officeDocument/2006/docPropsVTypes"/>
</file>